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2707" w14:textId="77777777" w:rsidR="00E54ACF" w:rsidRPr="00E54ACF" w:rsidRDefault="00E54ACF" w:rsidP="00E54ACF">
      <w:pPr>
        <w:spacing w:after="120"/>
        <w:textAlignment w:val="baseline"/>
        <w:outlineLvl w:val="1"/>
        <w:rPr>
          <w:rFonts w:ascii="Arial Narrow" w:eastAsia="Times New Roman" w:hAnsi="Arial Narrow" w:cs="Times New Roman"/>
          <w:color w:val="790000"/>
          <w:spacing w:val="7"/>
          <w:sz w:val="36"/>
          <w:szCs w:val="36"/>
        </w:rPr>
      </w:pPr>
      <w:r w:rsidRPr="00E54ACF">
        <w:rPr>
          <w:rFonts w:ascii="Arial Narrow" w:eastAsia="Times New Roman" w:hAnsi="Arial Narrow" w:cs="Times New Roman"/>
          <w:color w:val="790000"/>
          <w:spacing w:val="7"/>
          <w:sz w:val="36"/>
          <w:szCs w:val="36"/>
        </w:rPr>
        <w:t>Acute Concussion Care Pathway</w:t>
      </w:r>
    </w:p>
    <w:p w14:paraId="281D7331" w14:textId="19B9E4CC" w:rsidR="00E54ACF" w:rsidRDefault="00E54ACF" w:rsidP="00E54ACF">
      <w:pPr>
        <w:textAlignment w:val="baseline"/>
        <w:rPr>
          <w:rFonts w:ascii="Arial Narrow" w:eastAsia="Times New Roman" w:hAnsi="Arial Narrow" w:cs="Times New Roman"/>
          <w:color w:val="001C2F"/>
        </w:rPr>
      </w:pPr>
      <w:proofErr w:type="gramStart"/>
      <w:r w:rsidRPr="00E54ACF">
        <w:rPr>
          <w:rFonts w:ascii="Arial Narrow" w:eastAsia="Times New Roman" w:hAnsi="Arial Narrow" w:cs="Times New Roman"/>
          <w:color w:val="001C2F"/>
        </w:rPr>
        <w:t>In order to</w:t>
      </w:r>
      <w:proofErr w:type="gramEnd"/>
      <w:r w:rsidRPr="00E54ACF">
        <w:rPr>
          <w:rFonts w:ascii="Arial Narrow" w:eastAsia="Times New Roman" w:hAnsi="Arial Narrow" w:cs="Times New Roman"/>
          <w:color w:val="001C2F"/>
        </w:rPr>
        <w:t xml:space="preserve"> standardize acute concussion assessment and care across the MHS, DHA established the Acute Concussion Care </w:t>
      </w:r>
      <w:r w:rsidR="00CC3899">
        <w:rPr>
          <w:rFonts w:ascii="Arial Narrow" w:eastAsia="Times New Roman" w:hAnsi="Arial Narrow" w:cs="Times New Roman"/>
          <w:color w:val="001C2F"/>
        </w:rPr>
        <w:t xml:space="preserve">(ACC) </w:t>
      </w:r>
      <w:r w:rsidRPr="00E54ACF">
        <w:rPr>
          <w:rFonts w:ascii="Arial Narrow" w:eastAsia="Times New Roman" w:hAnsi="Arial Narrow" w:cs="Times New Roman"/>
          <w:color w:val="001C2F"/>
        </w:rPr>
        <w:t>Pathway.</w:t>
      </w:r>
      <w:r w:rsidR="00CC3899">
        <w:rPr>
          <w:rFonts w:ascii="Arial Narrow" w:eastAsia="Times New Roman" w:hAnsi="Arial Narrow" w:cs="Times New Roman"/>
          <w:color w:val="001C2F"/>
        </w:rPr>
        <w:t xml:space="preserve"> </w:t>
      </w:r>
      <w:r w:rsidRPr="00E54ACF">
        <w:rPr>
          <w:rFonts w:ascii="Arial Narrow" w:eastAsia="Times New Roman" w:hAnsi="Arial Narrow" w:cs="Times New Roman"/>
          <w:color w:val="001C2F"/>
        </w:rPr>
        <w:t>The goal of the ACC Pathway is to improve recovery times and outcomes by utilizing a multi-modal assessment tool at the time of injury—the </w:t>
      </w:r>
      <w:hyperlink r:id="rId5" w:history="1">
        <w:r w:rsidRPr="00E54ACF">
          <w:rPr>
            <w:rFonts w:ascii="Arial Narrow" w:eastAsia="Times New Roman" w:hAnsi="Arial Narrow" w:cs="Times New Roman"/>
            <w:color w:val="3060AA"/>
            <w:u w:val="single"/>
            <w:bdr w:val="none" w:sz="0" w:space="0" w:color="auto" w:frame="1"/>
          </w:rPr>
          <w:t>Military Acute Concussion Evaluation version 2</w:t>
        </w:r>
      </w:hyperlink>
      <w:r w:rsidR="00CC3899">
        <w:rPr>
          <w:rFonts w:ascii="Arial Narrow" w:eastAsia="Times New Roman" w:hAnsi="Arial Narrow" w:cs="Times New Roman"/>
          <w:color w:val="001C2F"/>
        </w:rPr>
        <w:t xml:space="preserve"> (MACE 2) </w:t>
      </w:r>
      <w:r w:rsidRPr="00E54ACF">
        <w:rPr>
          <w:rFonts w:ascii="Arial Narrow" w:eastAsia="Times New Roman" w:hAnsi="Arial Narrow" w:cs="Times New Roman"/>
          <w:color w:val="001C2F"/>
        </w:rPr>
        <w:t xml:space="preserve">—and to ensure timely access to repeat evaluations with personalized treatment protocols in alignment with a progressive return to </w:t>
      </w:r>
      <w:r w:rsidR="00CC3899">
        <w:rPr>
          <w:rFonts w:ascii="Arial Narrow" w:eastAsia="Times New Roman" w:hAnsi="Arial Narrow" w:cs="Times New Roman"/>
          <w:color w:val="001C2F"/>
        </w:rPr>
        <w:t xml:space="preserve">work </w:t>
      </w:r>
      <w:r w:rsidRPr="00E54ACF">
        <w:rPr>
          <w:rFonts w:ascii="Arial Narrow" w:eastAsia="Times New Roman" w:hAnsi="Arial Narrow" w:cs="Times New Roman"/>
          <w:color w:val="001C2F"/>
        </w:rPr>
        <w:t>activity. By establishing a standard pathway of care for mild TBI, providers can ensure a reduction in unwarranted variation and foster an integrated system of readiness and health.</w:t>
      </w:r>
    </w:p>
    <w:p w14:paraId="74860C4A" w14:textId="77777777" w:rsidR="00CC3899" w:rsidRPr="00E54ACF" w:rsidRDefault="00CC3899" w:rsidP="00E54ACF">
      <w:pPr>
        <w:textAlignment w:val="baseline"/>
        <w:rPr>
          <w:rFonts w:ascii="Arial Narrow" w:eastAsia="Times New Roman" w:hAnsi="Arial Narrow" w:cs="Times New Roman"/>
          <w:color w:val="001C2F"/>
        </w:rPr>
      </w:pPr>
    </w:p>
    <w:p w14:paraId="0CD8D4FA" w14:textId="280919F3" w:rsidR="00E54ACF" w:rsidRPr="00E54ACF" w:rsidRDefault="00E54ACF" w:rsidP="00E54ACF">
      <w:pPr>
        <w:textAlignment w:val="baseline"/>
        <w:rPr>
          <w:rFonts w:ascii="Arial Narrow" w:eastAsia="Times New Roman" w:hAnsi="Arial Narrow" w:cs="Times New Roman"/>
          <w:color w:val="001C2F"/>
        </w:rPr>
      </w:pPr>
      <w:r w:rsidRPr="00E54ACF">
        <w:rPr>
          <w:rFonts w:ascii="Arial Narrow" w:eastAsia="Times New Roman" w:hAnsi="Arial Narrow" w:cs="Times New Roman"/>
          <w:color w:val="001C2F"/>
        </w:rPr>
        <w:t>Clinical Tools and Procedures for Assessment and Clinical Management of Mild Traumatic Brain Injury</w:t>
      </w:r>
      <w:r w:rsidR="00CC3899">
        <w:rPr>
          <w:rFonts w:ascii="Arial Narrow" w:eastAsia="Times New Roman" w:hAnsi="Arial Narrow" w:cs="Times New Roman"/>
          <w:color w:val="001C2F"/>
        </w:rPr>
        <w:t>:</w:t>
      </w:r>
    </w:p>
    <w:p w14:paraId="756F3ACE" w14:textId="77777777" w:rsidR="00E54ACF" w:rsidRPr="00E54ACF" w:rsidRDefault="00E54ACF" w:rsidP="00E54ACF">
      <w:pPr>
        <w:spacing w:after="240"/>
        <w:textAlignment w:val="baseline"/>
        <w:rPr>
          <w:rFonts w:ascii="Arial Narrow" w:eastAsia="Times New Roman" w:hAnsi="Arial Narrow" w:cs="Times New Roman"/>
          <w:color w:val="001C2F"/>
        </w:rPr>
      </w:pPr>
      <w:r w:rsidRPr="00E54ACF">
        <w:rPr>
          <w:rFonts w:ascii="Arial Narrow" w:eastAsia="Times New Roman" w:hAnsi="Arial Narrow" w:cs="Times New Roman"/>
          <w:color w:val="001C2F"/>
        </w:rPr>
        <w:t>The ACC Pathway—a standardized assessment and treatment plan for acute concussion, mandates:</w:t>
      </w:r>
    </w:p>
    <w:p w14:paraId="472FF5AF" w14:textId="77777777" w:rsidR="00E54ACF" w:rsidRPr="00E54ACF" w:rsidRDefault="00E54ACF" w:rsidP="00E54ACF">
      <w:pPr>
        <w:numPr>
          <w:ilvl w:val="0"/>
          <w:numId w:val="1"/>
        </w:numPr>
        <w:textAlignment w:val="baseline"/>
        <w:rPr>
          <w:rFonts w:ascii="Arial Narrow" w:eastAsia="Times New Roman" w:hAnsi="Arial Narrow" w:cs="Times New Roman"/>
          <w:color w:val="001C2F"/>
        </w:rPr>
      </w:pPr>
      <w:r w:rsidRPr="00E54ACF">
        <w:rPr>
          <w:rFonts w:ascii="Arial Narrow" w:eastAsia="Times New Roman" w:hAnsi="Arial Narrow" w:cs="Times New Roman"/>
          <w:color w:val="001C2F"/>
        </w:rPr>
        <w:t>Use of the MACE 2 for acute assessment at the initial appointment </w:t>
      </w:r>
    </w:p>
    <w:p w14:paraId="15F1165D" w14:textId="203813B9" w:rsidR="00E54ACF" w:rsidRPr="00E54ACF" w:rsidRDefault="00E54ACF" w:rsidP="00E54ACF">
      <w:pPr>
        <w:numPr>
          <w:ilvl w:val="0"/>
          <w:numId w:val="1"/>
        </w:numPr>
        <w:textAlignment w:val="baseline"/>
        <w:rPr>
          <w:rFonts w:ascii="Arial Narrow" w:eastAsia="Times New Roman" w:hAnsi="Arial Narrow" w:cs="Times New Roman"/>
          <w:color w:val="001C2F"/>
        </w:rPr>
      </w:pPr>
      <w:r w:rsidRPr="00E54ACF">
        <w:rPr>
          <w:rFonts w:ascii="Arial Narrow" w:eastAsia="Times New Roman" w:hAnsi="Arial Narrow" w:cs="Times New Roman"/>
          <w:color w:val="001C2F"/>
        </w:rPr>
        <w:t>Follow-up within 72 hours after diagnosis of mild traumatic brain injury</w:t>
      </w:r>
      <w:r w:rsidR="00FD4DEE">
        <w:rPr>
          <w:rFonts w:ascii="Arial Narrow" w:eastAsia="Times New Roman" w:hAnsi="Arial Narrow" w:cs="Times New Roman"/>
          <w:color w:val="001C2F"/>
        </w:rPr>
        <w:t xml:space="preserve"> with assessments</w:t>
      </w:r>
    </w:p>
    <w:p w14:paraId="5CF3B4D1" w14:textId="06DD8AF1" w:rsidR="00E54ACF" w:rsidRDefault="00E54ACF" w:rsidP="00E54ACF">
      <w:pPr>
        <w:numPr>
          <w:ilvl w:val="0"/>
          <w:numId w:val="1"/>
        </w:numPr>
        <w:textAlignment w:val="baseline"/>
        <w:rPr>
          <w:rFonts w:ascii="Arial Narrow" w:eastAsia="Times New Roman" w:hAnsi="Arial Narrow" w:cs="Times New Roman"/>
          <w:color w:val="001C2F"/>
        </w:rPr>
      </w:pPr>
      <w:r w:rsidRPr="00E54ACF">
        <w:rPr>
          <w:rFonts w:ascii="Arial Narrow" w:eastAsia="Times New Roman" w:hAnsi="Arial Narrow" w:cs="Times New Roman"/>
          <w:color w:val="001C2F"/>
        </w:rPr>
        <w:t>Completion of a progressive return to activit</w:t>
      </w:r>
      <w:r w:rsidR="00CC3899">
        <w:rPr>
          <w:rFonts w:ascii="Arial Narrow" w:eastAsia="Times New Roman" w:hAnsi="Arial Narrow" w:cs="Times New Roman"/>
          <w:color w:val="001C2F"/>
        </w:rPr>
        <w:t>ies (with health assessments)</w:t>
      </w:r>
      <w:r w:rsidRPr="00E54ACF">
        <w:rPr>
          <w:rFonts w:ascii="Arial Narrow" w:eastAsia="Times New Roman" w:hAnsi="Arial Narrow" w:cs="Times New Roman"/>
          <w:color w:val="001C2F"/>
        </w:rPr>
        <w:t xml:space="preserve"> prior to return to full duty</w:t>
      </w:r>
    </w:p>
    <w:p w14:paraId="130C527A" w14:textId="5AC4C6FE" w:rsidR="00E54ACF" w:rsidRDefault="00E54ACF" w:rsidP="00E54ACF">
      <w:pPr>
        <w:textAlignment w:val="baseline"/>
        <w:rPr>
          <w:rFonts w:ascii="Arial Narrow" w:eastAsia="Times New Roman" w:hAnsi="Arial Narrow" w:cs="Times New Roman"/>
          <w:color w:val="001C2F"/>
        </w:rPr>
      </w:pPr>
    </w:p>
    <w:p w14:paraId="4A12F2B6" w14:textId="53F6144C" w:rsidR="00E54ACF" w:rsidRDefault="00E54ACF" w:rsidP="00E54ACF">
      <w:pPr>
        <w:textAlignment w:val="baseline"/>
        <w:rPr>
          <w:rFonts w:ascii="Arial Narrow" w:eastAsia="Times New Roman" w:hAnsi="Arial Narrow" w:cs="Times New Roman"/>
          <w:color w:val="001C2F"/>
        </w:rPr>
      </w:pPr>
    </w:p>
    <w:p w14:paraId="5E1BA22F" w14:textId="77777777" w:rsidR="00E54ACF" w:rsidRPr="00E54ACF" w:rsidRDefault="00E54ACF" w:rsidP="00E54ACF">
      <w:pPr>
        <w:spacing w:after="120"/>
        <w:textAlignment w:val="baseline"/>
        <w:outlineLvl w:val="1"/>
        <w:rPr>
          <w:rFonts w:ascii="Arial Narrow" w:eastAsia="Times New Roman" w:hAnsi="Arial Narrow" w:cs="Times New Roman"/>
          <w:color w:val="790000"/>
          <w:spacing w:val="7"/>
          <w:sz w:val="36"/>
          <w:szCs w:val="36"/>
        </w:rPr>
      </w:pPr>
      <w:r w:rsidRPr="00E54ACF">
        <w:rPr>
          <w:rFonts w:ascii="Arial Narrow" w:eastAsia="Times New Roman" w:hAnsi="Arial Narrow" w:cs="Times New Roman"/>
          <w:color w:val="790000"/>
          <w:spacing w:val="7"/>
          <w:sz w:val="36"/>
          <w:szCs w:val="36"/>
        </w:rPr>
        <w:t>MACE 2</w:t>
      </w:r>
    </w:p>
    <w:p w14:paraId="7DD62560" w14:textId="769C2938" w:rsidR="00E54ACF" w:rsidRPr="00E54ACF" w:rsidRDefault="00E54ACF" w:rsidP="00FD4DEE">
      <w:pPr>
        <w:spacing w:after="240"/>
        <w:textAlignment w:val="baseline"/>
        <w:rPr>
          <w:rFonts w:ascii="Arial Narrow" w:eastAsia="Times New Roman" w:hAnsi="Arial Narrow" w:cs="Times New Roman"/>
          <w:color w:val="001C2F"/>
        </w:rPr>
      </w:pPr>
      <w:r w:rsidRPr="00E54ACF">
        <w:rPr>
          <w:rFonts w:ascii="Arial Narrow" w:eastAsia="Times New Roman" w:hAnsi="Arial Narrow" w:cs="Times New Roman"/>
          <w:color w:val="001C2F"/>
        </w:rPr>
        <w:t>The 2018 MACE 2 is an acute assessment tool for all medically trained personnel who treat service members involved in a potentially concussive event. The clinical tool incorporates current state-of-the</w:t>
      </w:r>
      <w:r w:rsidR="00FD4DEE">
        <w:rPr>
          <w:rFonts w:ascii="Arial Narrow" w:eastAsia="Times New Roman" w:hAnsi="Arial Narrow" w:cs="Times New Roman"/>
          <w:color w:val="001C2F"/>
        </w:rPr>
        <w:t xml:space="preserve"> </w:t>
      </w:r>
      <w:r w:rsidRPr="00E54ACF">
        <w:rPr>
          <w:rFonts w:ascii="Arial Narrow" w:eastAsia="Times New Roman" w:hAnsi="Arial Narrow" w:cs="Times New Roman"/>
          <w:color w:val="001C2F"/>
        </w:rPr>
        <w:t>science traumatic brain injury information, including vestibular-ocular-motor screening.</w:t>
      </w:r>
      <w:r w:rsidR="00FD4DEE">
        <w:rPr>
          <w:rFonts w:ascii="Arial Narrow" w:eastAsia="Times New Roman" w:hAnsi="Arial Narrow" w:cs="Times New Roman"/>
          <w:color w:val="001C2F"/>
        </w:rPr>
        <w:t xml:space="preserve">  </w:t>
      </w:r>
      <w:r w:rsidR="00CC3899">
        <w:rPr>
          <w:rFonts w:ascii="Arial Narrow" w:eastAsia="Times New Roman" w:hAnsi="Arial Narrow" w:cs="Times New Roman"/>
          <w:color w:val="001C2F"/>
        </w:rPr>
        <w:t>T</w:t>
      </w:r>
      <w:r w:rsidRPr="00E54ACF">
        <w:rPr>
          <w:rFonts w:ascii="Arial Narrow" w:eastAsia="Times New Roman" w:hAnsi="Arial Narrow" w:cs="Times New Roman"/>
          <w:color w:val="001C2F"/>
        </w:rPr>
        <w:t xml:space="preserve">he MACE </w:t>
      </w:r>
      <w:proofErr w:type="gramStart"/>
      <w:r w:rsidRPr="00E54ACF">
        <w:rPr>
          <w:rFonts w:ascii="Arial Narrow" w:eastAsia="Times New Roman" w:hAnsi="Arial Narrow" w:cs="Times New Roman"/>
          <w:color w:val="001C2F"/>
        </w:rPr>
        <w:t>2</w:t>
      </w:r>
      <w:r>
        <w:rPr>
          <w:rFonts w:ascii="Arial Narrow" w:eastAsia="Times New Roman" w:hAnsi="Arial Narrow" w:cs="Times New Roman"/>
          <w:color w:val="001C2F"/>
        </w:rPr>
        <w:t xml:space="preserve">  –</w:t>
      </w:r>
      <w:proofErr w:type="gramEnd"/>
      <w:r>
        <w:rPr>
          <w:rFonts w:ascii="Arial Narrow" w:eastAsia="Times New Roman" w:hAnsi="Arial Narrow" w:cs="Times New Roman"/>
          <w:color w:val="001C2F"/>
        </w:rPr>
        <w:t xml:space="preserve"> IS ATTACHED</w:t>
      </w:r>
    </w:p>
    <w:p w14:paraId="1B64E29E" w14:textId="77777777" w:rsidR="00E54ACF" w:rsidRPr="00E54ACF" w:rsidRDefault="00E54ACF" w:rsidP="00E54ACF">
      <w:pPr>
        <w:spacing w:after="120"/>
        <w:textAlignment w:val="baseline"/>
        <w:outlineLvl w:val="1"/>
        <w:rPr>
          <w:rFonts w:ascii="Arial Narrow" w:eastAsia="Times New Roman" w:hAnsi="Arial Narrow" w:cs="Times New Roman"/>
          <w:color w:val="790000"/>
          <w:spacing w:val="7"/>
          <w:sz w:val="36"/>
          <w:szCs w:val="36"/>
        </w:rPr>
      </w:pPr>
      <w:r w:rsidRPr="00E54ACF">
        <w:rPr>
          <w:rFonts w:ascii="Arial Narrow" w:eastAsia="Times New Roman" w:hAnsi="Arial Narrow" w:cs="Times New Roman"/>
          <w:color w:val="790000"/>
          <w:spacing w:val="7"/>
          <w:sz w:val="36"/>
          <w:szCs w:val="36"/>
        </w:rPr>
        <w:t>Progressive Return to Activity</w:t>
      </w:r>
    </w:p>
    <w:p w14:paraId="08567BED" w14:textId="66DB02FD" w:rsidR="00E54ACF" w:rsidRPr="00E54ACF" w:rsidRDefault="00E54ACF" w:rsidP="00E54ACF">
      <w:pPr>
        <w:spacing w:after="240"/>
        <w:textAlignment w:val="baseline"/>
        <w:rPr>
          <w:rFonts w:ascii="Arial Narrow" w:eastAsia="Times New Roman" w:hAnsi="Arial Narrow" w:cs="Times New Roman"/>
          <w:color w:val="001C2F"/>
        </w:rPr>
      </w:pPr>
      <w:r w:rsidRPr="00E54ACF">
        <w:rPr>
          <w:rFonts w:ascii="Arial Narrow" w:eastAsia="Times New Roman" w:hAnsi="Arial Narrow" w:cs="Times New Roman"/>
          <w:color w:val="001C2F"/>
        </w:rPr>
        <w:t>The 2021 Progressive Return to Activity</w:t>
      </w:r>
      <w:r w:rsidR="00CC3899">
        <w:rPr>
          <w:rFonts w:ascii="Arial Narrow" w:eastAsia="Times New Roman" w:hAnsi="Arial Narrow" w:cs="Times New Roman"/>
          <w:color w:val="001C2F"/>
        </w:rPr>
        <w:t xml:space="preserve"> (PRA)</w:t>
      </w:r>
      <w:r w:rsidRPr="00E54ACF">
        <w:rPr>
          <w:rFonts w:ascii="Arial Narrow" w:eastAsia="Times New Roman" w:hAnsi="Arial Narrow" w:cs="Times New Roman"/>
          <w:color w:val="001C2F"/>
        </w:rPr>
        <w:t>: Primary Care for Acute Concussion Management clinical recommendation is an evidence-based return to activity protocol for primary care managers and concussion/TBI clinic providers.</w:t>
      </w:r>
    </w:p>
    <w:p w14:paraId="36F858EE" w14:textId="3CA8C48D" w:rsidR="00621540" w:rsidRDefault="0039255B" w:rsidP="00621540">
      <w:pPr>
        <w:textAlignment w:val="baseline"/>
        <w:rPr>
          <w:rFonts w:ascii="Arial Narrow" w:eastAsia="Times New Roman" w:hAnsi="Arial Narrow" w:cs="Times New Roman"/>
          <w:color w:val="001C2F"/>
        </w:rPr>
      </w:pPr>
      <w:r w:rsidRPr="0039255B">
        <w:rPr>
          <w:rFonts w:ascii="Arial Narrow" w:eastAsia="Times New Roman" w:hAnsi="Arial Narrow" w:cs="Times New Roman"/>
          <w:color w:val="001C2F"/>
        </w:rPr>
        <w:t>The </w:t>
      </w:r>
      <w:r w:rsidR="00FD4DEE">
        <w:rPr>
          <w:rFonts w:ascii="Arial Narrow" w:eastAsia="Times New Roman" w:hAnsi="Arial Narrow" w:cs="Times New Roman"/>
          <w:color w:val="001C2F"/>
        </w:rPr>
        <w:t>PRA</w:t>
      </w:r>
      <w:r w:rsidR="00FD4DEE" w:rsidRPr="0039255B">
        <w:rPr>
          <w:rFonts w:ascii="Arial Narrow" w:eastAsia="Times New Roman" w:hAnsi="Arial Narrow" w:cs="Times New Roman"/>
          <w:color w:val="001C2F"/>
        </w:rPr>
        <w:t xml:space="preserve"> </w:t>
      </w:r>
      <w:r w:rsidRPr="0039255B">
        <w:rPr>
          <w:rFonts w:ascii="Arial Narrow" w:eastAsia="Times New Roman" w:hAnsi="Arial Narrow" w:cs="Times New Roman"/>
          <w:color w:val="001C2F"/>
        </w:rPr>
        <w:t xml:space="preserve">is a six-step approach that begins after the provider performs the MACE 2 and diagnoses the patient with a concussion, or mild TBI. The PRA stages start with relative rest and allow service members to gradually increase activities until they receive clearance for return to full duty or activity. In each stage, the PRA offers general and military specific activities and options to help providers manage their patients' primary symptom clusters. </w:t>
      </w:r>
    </w:p>
    <w:p w14:paraId="4EF20FC1" w14:textId="0F183790" w:rsidR="0039255B" w:rsidRPr="0039255B" w:rsidRDefault="00FD4DEE" w:rsidP="00621540">
      <w:pPr>
        <w:textAlignment w:val="baseline"/>
        <w:rPr>
          <w:rFonts w:ascii="Arial Narrow" w:eastAsia="Times New Roman" w:hAnsi="Arial Narrow" w:cs="Times New Roman"/>
          <w:color w:val="001C2F"/>
        </w:rPr>
      </w:pPr>
      <w:r>
        <w:rPr>
          <w:rFonts w:ascii="Arial Narrow" w:eastAsia="Times New Roman" w:hAnsi="Arial Narrow" w:cs="Times New Roman"/>
          <w:color w:val="001C2F"/>
        </w:rPr>
        <w:t>Clinical recommendations for PRA</w:t>
      </w:r>
      <w:r w:rsidR="00ED06ED">
        <w:rPr>
          <w:rFonts w:ascii="Arial Narrow" w:eastAsia="Times New Roman" w:hAnsi="Arial Narrow" w:cs="Times New Roman"/>
          <w:color w:val="001C2F"/>
        </w:rPr>
        <w:t xml:space="preserve">   THIS </w:t>
      </w:r>
      <w:proofErr w:type="gramStart"/>
      <w:r w:rsidR="00ED06ED">
        <w:rPr>
          <w:rFonts w:ascii="Arial Narrow" w:eastAsia="Times New Roman" w:hAnsi="Arial Narrow" w:cs="Times New Roman"/>
          <w:color w:val="001C2F"/>
        </w:rPr>
        <w:t>IS</w:t>
      </w:r>
      <w:proofErr w:type="gramEnd"/>
      <w:r w:rsidR="00ED06ED">
        <w:rPr>
          <w:rFonts w:ascii="Arial Narrow" w:eastAsia="Times New Roman" w:hAnsi="Arial Narrow" w:cs="Times New Roman"/>
          <w:color w:val="001C2F"/>
        </w:rPr>
        <w:t xml:space="preserve"> ATTACHED</w:t>
      </w:r>
    </w:p>
    <w:p w14:paraId="54969591" w14:textId="2F184988" w:rsidR="00CC3899" w:rsidRDefault="0039255B" w:rsidP="0039255B">
      <w:pPr>
        <w:textAlignment w:val="baseline"/>
        <w:rPr>
          <w:rFonts w:ascii="Arial Narrow" w:eastAsia="Times New Roman" w:hAnsi="Arial Narrow" w:cs="Times New Roman"/>
          <w:color w:val="001C2F"/>
        </w:rPr>
      </w:pPr>
      <w:r w:rsidRPr="0039255B">
        <w:rPr>
          <w:rFonts w:ascii="Arial Narrow" w:eastAsia="Times New Roman" w:hAnsi="Arial Narrow" w:cs="Times New Roman"/>
          <w:color w:val="001C2F"/>
        </w:rPr>
        <w:t>*NEW* </w:t>
      </w:r>
      <w:hyperlink r:id="rId6" w:tgtFrame="_blank" w:tooltip="Go to DHA LMS" w:history="1">
        <w:r w:rsidRPr="0039255B">
          <w:rPr>
            <w:rFonts w:ascii="Arial Narrow" w:eastAsia="Times New Roman" w:hAnsi="Arial Narrow" w:cs="Times New Roman"/>
            <w:color w:val="3060AA"/>
            <w:u w:val="single"/>
            <w:bdr w:val="none" w:sz="0" w:space="0" w:color="auto" w:frame="1"/>
          </w:rPr>
          <w:t>Progressive Return to Activity Provider Training, DHA LMS Course #DHA-US1226</w:t>
        </w:r>
      </w:hyperlink>
      <w:r w:rsidRPr="0039255B">
        <w:rPr>
          <w:rFonts w:ascii="Arial Narrow" w:eastAsia="Times New Roman" w:hAnsi="Arial Narrow" w:cs="Times New Roman"/>
          <w:color w:val="001C2F"/>
        </w:rPr>
        <w:t> (CAC authentication required) </w:t>
      </w:r>
      <w:r w:rsidR="00CC3899">
        <w:rPr>
          <w:rFonts w:ascii="Arial Narrow" w:eastAsia="Times New Roman" w:hAnsi="Arial Narrow" w:cs="Times New Roman"/>
          <w:color w:val="001C2F"/>
        </w:rPr>
        <w:t xml:space="preserve">  I COULD NOT ACCESS THIS – IT WAS NOT YET PUBLIC</w:t>
      </w:r>
    </w:p>
    <w:p w14:paraId="51C9C56A" w14:textId="44A759A3" w:rsidR="006454CB" w:rsidRDefault="006454CB" w:rsidP="0039255B">
      <w:pPr>
        <w:textAlignment w:val="baseline"/>
        <w:rPr>
          <w:rFonts w:ascii="Arial Narrow" w:eastAsia="Times New Roman" w:hAnsi="Arial Narrow" w:cs="Times New Roman"/>
          <w:color w:val="001C2F"/>
        </w:rPr>
      </w:pPr>
    </w:p>
    <w:p w14:paraId="63268BCB" w14:textId="76BB92C3" w:rsidR="006454CB" w:rsidRDefault="006454CB" w:rsidP="0039255B">
      <w:pPr>
        <w:textAlignment w:val="baseline"/>
        <w:rPr>
          <w:rFonts w:ascii="Arial Narrow" w:eastAsia="Times New Roman" w:hAnsi="Arial Narrow" w:cs="Times New Roman"/>
          <w:color w:val="001C2F"/>
        </w:rPr>
      </w:pPr>
      <w:r>
        <w:rPr>
          <w:rFonts w:ascii="Arial Narrow" w:eastAsia="Times New Roman" w:hAnsi="Arial Narrow" w:cs="Times New Roman"/>
          <w:color w:val="001C2F"/>
        </w:rPr>
        <w:t>I have talked to Igor about getting these materials translated if you think they might be useful.</w:t>
      </w:r>
    </w:p>
    <w:p w14:paraId="18539AE8" w14:textId="77777777" w:rsidR="00621540" w:rsidRDefault="00621540" w:rsidP="0039255B">
      <w:pPr>
        <w:textAlignment w:val="baseline"/>
        <w:rPr>
          <w:rFonts w:ascii="Arial Narrow" w:eastAsia="Times New Roman" w:hAnsi="Arial Narrow" w:cs="Times New Roman"/>
          <w:color w:val="001C2F"/>
        </w:rPr>
      </w:pPr>
    </w:p>
    <w:p w14:paraId="57206058" w14:textId="7B4D501F" w:rsidR="00621540" w:rsidRDefault="00621540" w:rsidP="0039255B">
      <w:pPr>
        <w:textAlignment w:val="baseline"/>
        <w:rPr>
          <w:rFonts w:ascii="Arial Narrow" w:eastAsia="Times New Roman" w:hAnsi="Arial Narrow" w:cs="Times New Roman"/>
          <w:color w:val="001C2F"/>
        </w:rPr>
      </w:pPr>
      <w:r>
        <w:rPr>
          <w:rFonts w:ascii="Arial Narrow" w:eastAsia="Times New Roman" w:hAnsi="Arial Narrow" w:cs="Times New Roman"/>
          <w:color w:val="001C2F"/>
        </w:rPr>
        <w:t>BUT THERE ARE SOME TRAINING SLIDES WHICH MIGHT BE USEFUL – I have sent them to Igor to review for possible translation</w:t>
      </w:r>
      <w:r w:rsidR="00FD4DEE">
        <w:rPr>
          <w:rFonts w:ascii="Arial Narrow" w:eastAsia="Times New Roman" w:hAnsi="Arial Narrow" w:cs="Times New Roman"/>
          <w:color w:val="001C2F"/>
        </w:rPr>
        <w:t xml:space="preserve"> into Ukraine</w:t>
      </w:r>
      <w:r w:rsidR="006454CB">
        <w:rPr>
          <w:rFonts w:ascii="Arial Narrow" w:eastAsia="Times New Roman" w:hAnsi="Arial Narrow" w:cs="Times New Roman"/>
          <w:color w:val="001C2F"/>
        </w:rPr>
        <w:t xml:space="preserve"> as well.   The training materials help understand assessment and decision making in return to active duty of individuals who are recovering from a mTBI </w:t>
      </w:r>
    </w:p>
    <w:p w14:paraId="4F6C3138" w14:textId="77777777" w:rsidR="00E54ACF" w:rsidRPr="00E54ACF" w:rsidRDefault="00E54ACF" w:rsidP="00E54ACF">
      <w:pPr>
        <w:textAlignment w:val="baseline"/>
        <w:rPr>
          <w:rFonts w:ascii="Arial Narrow" w:eastAsia="Times New Roman" w:hAnsi="Arial Narrow" w:cs="Times New Roman"/>
          <w:color w:val="001C2F"/>
        </w:rPr>
      </w:pPr>
      <w:r w:rsidRPr="00E54ACF">
        <w:rPr>
          <w:rFonts w:ascii="Arial Narrow" w:eastAsia="Times New Roman" w:hAnsi="Arial Narrow" w:cs="Times New Roman"/>
          <w:color w:val="001C2F"/>
          <w:bdr w:val="none" w:sz="0" w:space="0" w:color="auto" w:frame="1"/>
        </w:rPr>
        <w:t> </w:t>
      </w:r>
    </w:p>
    <w:p w14:paraId="0C6C9743" w14:textId="6C1C4553" w:rsidR="00E54ACF" w:rsidRPr="00E54ACF" w:rsidRDefault="00E54ACF" w:rsidP="00621540">
      <w:pPr>
        <w:spacing w:after="120"/>
        <w:textAlignment w:val="baseline"/>
        <w:outlineLvl w:val="1"/>
        <w:rPr>
          <w:rFonts w:ascii="Arial Narrow" w:eastAsia="Times New Roman" w:hAnsi="Arial Narrow" w:cs="Times New Roman"/>
          <w:color w:val="790000"/>
          <w:spacing w:val="7"/>
          <w:sz w:val="36"/>
          <w:szCs w:val="36"/>
        </w:rPr>
      </w:pPr>
      <w:r w:rsidRPr="00E54ACF">
        <w:rPr>
          <w:rFonts w:ascii="Arial Narrow" w:eastAsia="Times New Roman" w:hAnsi="Arial Narrow" w:cs="Times New Roman"/>
          <w:color w:val="790000"/>
          <w:spacing w:val="7"/>
          <w:sz w:val="36"/>
          <w:szCs w:val="36"/>
        </w:rPr>
        <w:t>Recurrent Concussion Evaluation</w:t>
      </w:r>
      <w:r w:rsidR="00621540">
        <w:rPr>
          <w:rFonts w:ascii="Arial Narrow" w:eastAsia="Times New Roman" w:hAnsi="Arial Narrow" w:cs="Times New Roman"/>
          <w:color w:val="790000"/>
          <w:spacing w:val="7"/>
          <w:sz w:val="36"/>
          <w:szCs w:val="36"/>
        </w:rPr>
        <w:t xml:space="preserve">  - ATTACHE</w:t>
      </w:r>
      <w:r w:rsidR="00FD4DEE">
        <w:rPr>
          <w:rFonts w:ascii="Arial Narrow" w:eastAsia="Times New Roman" w:hAnsi="Arial Narrow" w:cs="Times New Roman"/>
          <w:color w:val="790000"/>
          <w:spacing w:val="7"/>
          <w:sz w:val="36"/>
          <w:szCs w:val="36"/>
        </w:rPr>
        <w:t>D</w:t>
      </w:r>
    </w:p>
    <w:sectPr w:rsidR="00E54ACF" w:rsidRPr="00E54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F0D43"/>
    <w:multiLevelType w:val="multilevel"/>
    <w:tmpl w:val="E4E48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5F6816"/>
    <w:multiLevelType w:val="multilevel"/>
    <w:tmpl w:val="E6BC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584817">
    <w:abstractNumId w:val="0"/>
  </w:num>
  <w:num w:numId="2" w16cid:durableId="211998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CF"/>
    <w:rsid w:val="0039255B"/>
    <w:rsid w:val="003B294D"/>
    <w:rsid w:val="00621540"/>
    <w:rsid w:val="006454CB"/>
    <w:rsid w:val="00726E64"/>
    <w:rsid w:val="00CC3899"/>
    <w:rsid w:val="00E54ACF"/>
    <w:rsid w:val="00ED06ED"/>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3A51C8"/>
  <w15:chartTrackingRefBased/>
  <w15:docId w15:val="{750CBAD6-2765-894E-B021-8662F821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4AC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4AC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54AC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54ACF"/>
  </w:style>
  <w:style w:type="character" w:styleId="Hyperlink">
    <w:name w:val="Hyperlink"/>
    <w:basedOn w:val="DefaultParagraphFont"/>
    <w:uiPriority w:val="99"/>
    <w:semiHidden/>
    <w:unhideWhenUsed/>
    <w:rsid w:val="00E54ACF"/>
    <w:rPr>
      <w:color w:val="0000FF"/>
      <w:u w:val="single"/>
    </w:rPr>
  </w:style>
  <w:style w:type="paragraph" w:customStyle="1" w:styleId="expandcontenttrigger">
    <w:name w:val="expandcontenttrigger"/>
    <w:basedOn w:val="Normal"/>
    <w:rsid w:val="00E54ACF"/>
    <w:pPr>
      <w:spacing w:before="100" w:beforeAutospacing="1" w:after="100" w:afterAutospacing="1"/>
    </w:pPr>
    <w:rPr>
      <w:rFonts w:ascii="Times New Roman" w:eastAsia="Times New Roman" w:hAnsi="Times New Roman" w:cs="Times New Roman"/>
    </w:rPr>
  </w:style>
  <w:style w:type="character" w:customStyle="1" w:styleId="visiblyhidden">
    <w:name w:val="visiblyhidden"/>
    <w:basedOn w:val="DefaultParagraphFont"/>
    <w:rsid w:val="00E5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133846">
      <w:bodyDiv w:val="1"/>
      <w:marLeft w:val="0"/>
      <w:marRight w:val="0"/>
      <w:marTop w:val="0"/>
      <w:marBottom w:val="0"/>
      <w:divBdr>
        <w:top w:val="none" w:sz="0" w:space="0" w:color="auto"/>
        <w:left w:val="none" w:sz="0" w:space="0" w:color="auto"/>
        <w:bottom w:val="none" w:sz="0" w:space="0" w:color="auto"/>
        <w:right w:val="none" w:sz="0" w:space="0" w:color="auto"/>
      </w:divBdr>
      <w:divsChild>
        <w:div w:id="1845970969">
          <w:marLeft w:val="0"/>
          <w:marRight w:val="0"/>
          <w:marTop w:val="0"/>
          <w:marBottom w:val="0"/>
          <w:divBdr>
            <w:top w:val="none" w:sz="0" w:space="0" w:color="auto"/>
            <w:left w:val="none" w:sz="0" w:space="0" w:color="auto"/>
            <w:bottom w:val="none" w:sz="0" w:space="0" w:color="auto"/>
            <w:right w:val="none" w:sz="0" w:space="0" w:color="auto"/>
          </w:divBdr>
        </w:div>
        <w:div w:id="141121573">
          <w:marLeft w:val="0"/>
          <w:marRight w:val="0"/>
          <w:marTop w:val="0"/>
          <w:marBottom w:val="0"/>
          <w:divBdr>
            <w:top w:val="none" w:sz="0" w:space="0" w:color="auto"/>
            <w:left w:val="none" w:sz="0" w:space="0" w:color="auto"/>
            <w:bottom w:val="none" w:sz="0" w:space="0" w:color="auto"/>
            <w:right w:val="none" w:sz="0" w:space="0" w:color="auto"/>
          </w:divBdr>
        </w:div>
        <w:div w:id="393087470">
          <w:marLeft w:val="0"/>
          <w:marRight w:val="0"/>
          <w:marTop w:val="0"/>
          <w:marBottom w:val="0"/>
          <w:divBdr>
            <w:top w:val="none" w:sz="0" w:space="0" w:color="auto"/>
            <w:left w:val="none" w:sz="0" w:space="0" w:color="auto"/>
            <w:bottom w:val="none" w:sz="0" w:space="0" w:color="auto"/>
            <w:right w:val="none" w:sz="0" w:space="0" w:color="auto"/>
          </w:divBdr>
        </w:div>
        <w:div w:id="103161331">
          <w:marLeft w:val="0"/>
          <w:marRight w:val="0"/>
          <w:marTop w:val="0"/>
          <w:marBottom w:val="0"/>
          <w:divBdr>
            <w:top w:val="none" w:sz="0" w:space="0" w:color="auto"/>
            <w:left w:val="none" w:sz="0" w:space="0" w:color="auto"/>
            <w:bottom w:val="none" w:sz="0" w:space="0" w:color="auto"/>
            <w:right w:val="none" w:sz="0" w:space="0" w:color="auto"/>
          </w:divBdr>
        </w:div>
        <w:div w:id="18312531">
          <w:marLeft w:val="0"/>
          <w:marRight w:val="0"/>
          <w:marTop w:val="0"/>
          <w:marBottom w:val="225"/>
          <w:divBdr>
            <w:top w:val="none" w:sz="0" w:space="0" w:color="auto"/>
            <w:left w:val="none" w:sz="0" w:space="0" w:color="auto"/>
            <w:bottom w:val="none" w:sz="0" w:space="0" w:color="auto"/>
            <w:right w:val="none" w:sz="0" w:space="0" w:color="auto"/>
          </w:divBdr>
          <w:divsChild>
            <w:div w:id="20472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9719">
      <w:bodyDiv w:val="1"/>
      <w:marLeft w:val="0"/>
      <w:marRight w:val="0"/>
      <w:marTop w:val="0"/>
      <w:marBottom w:val="0"/>
      <w:divBdr>
        <w:top w:val="none" w:sz="0" w:space="0" w:color="auto"/>
        <w:left w:val="none" w:sz="0" w:space="0" w:color="auto"/>
        <w:bottom w:val="none" w:sz="0" w:space="0" w:color="auto"/>
        <w:right w:val="none" w:sz="0" w:space="0" w:color="auto"/>
      </w:divBdr>
    </w:div>
    <w:div w:id="17976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kodirect.jten.mil/" TargetMode="External"/><Relationship Id="rId5" Type="http://schemas.openxmlformats.org/officeDocument/2006/relationships/hyperlink" Target="https://health.mil/Reference-Center/Publications/2020/07/30/Military-Acute-Concussion-Evaluation-MACE-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Dewleen</dc:creator>
  <cp:keywords/>
  <dc:description/>
  <cp:lastModifiedBy>Baker, Dewleen</cp:lastModifiedBy>
  <cp:revision>3</cp:revision>
  <dcterms:created xsi:type="dcterms:W3CDTF">2023-11-27T22:09:00Z</dcterms:created>
  <dcterms:modified xsi:type="dcterms:W3CDTF">2023-11-27T22:32:00Z</dcterms:modified>
</cp:coreProperties>
</file>